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7"/>
      </w:tblGrid>
      <w:tr w:rsidR="00D35ECE" w:rsidRPr="00D35ECE" w:rsidTr="00D35ECE">
        <w:tc>
          <w:tcPr>
            <w:tcW w:w="4387" w:type="dxa"/>
          </w:tcPr>
          <w:p w:rsidR="00D35ECE" w:rsidRPr="00D35ECE" w:rsidRDefault="00D35ECE" w:rsidP="00D35ECE">
            <w:pPr>
              <w:widowControl w:val="0"/>
              <w:autoSpaceDE w:val="0"/>
              <w:autoSpaceDN w:val="0"/>
              <w:jc w:val="center"/>
              <w:outlineLvl w:val="0"/>
              <w:rPr>
                <w:rFonts w:eastAsiaTheme="minorEastAsia"/>
                <w:sz w:val="28"/>
                <w:szCs w:val="28"/>
              </w:rPr>
            </w:pPr>
            <w:r w:rsidRPr="00D35ECE">
              <w:rPr>
                <w:rFonts w:eastAsiaTheme="minorEastAsia"/>
                <w:sz w:val="28"/>
                <w:szCs w:val="28"/>
              </w:rPr>
              <w:t>Приложение № 2</w:t>
            </w:r>
          </w:p>
          <w:p w:rsidR="00D35ECE" w:rsidRPr="00D35ECE" w:rsidRDefault="00D35ECE" w:rsidP="00D35EC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D35ECE" w:rsidRPr="00D35ECE" w:rsidRDefault="00D35ECE" w:rsidP="00D35EC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8"/>
              </w:rPr>
            </w:pPr>
            <w:r w:rsidRPr="00D35ECE">
              <w:rPr>
                <w:rFonts w:eastAsiaTheme="minorEastAsia"/>
                <w:sz w:val="28"/>
                <w:szCs w:val="28"/>
              </w:rPr>
              <w:t>УТВЕРЖДЕН</w:t>
            </w:r>
          </w:p>
          <w:p w:rsidR="00D35ECE" w:rsidRPr="00D35ECE" w:rsidRDefault="00D35ECE" w:rsidP="00D35EC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8"/>
              </w:rPr>
            </w:pPr>
            <w:r w:rsidRPr="00D35ECE">
              <w:rPr>
                <w:rFonts w:eastAsiaTheme="minorEastAsia"/>
                <w:sz w:val="28"/>
                <w:szCs w:val="28"/>
              </w:rPr>
              <w:t>п</w:t>
            </w:r>
            <w:r w:rsidRPr="00D35ECE">
              <w:rPr>
                <w:rFonts w:eastAsiaTheme="minorEastAsia"/>
                <w:sz w:val="28"/>
                <w:szCs w:val="28"/>
              </w:rPr>
              <w:t>остановлением</w:t>
            </w:r>
            <w:r w:rsidRPr="00D35ECE">
              <w:rPr>
                <w:rFonts w:eastAsiaTheme="minorEastAsia"/>
                <w:sz w:val="28"/>
                <w:szCs w:val="28"/>
              </w:rPr>
              <w:t xml:space="preserve"> </w:t>
            </w:r>
            <w:r w:rsidRPr="00D35ECE">
              <w:rPr>
                <w:rFonts w:eastAsiaTheme="minorEastAsia"/>
                <w:sz w:val="28"/>
                <w:szCs w:val="28"/>
              </w:rPr>
              <w:t>Администрации</w:t>
            </w:r>
          </w:p>
          <w:p w:rsidR="00D35ECE" w:rsidRPr="00D35ECE" w:rsidRDefault="00D35ECE" w:rsidP="00D35EC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8"/>
              </w:rPr>
            </w:pPr>
            <w:r w:rsidRPr="00D35ECE">
              <w:rPr>
                <w:rFonts w:eastAsiaTheme="minorEastAsia"/>
                <w:sz w:val="28"/>
                <w:szCs w:val="28"/>
              </w:rPr>
              <w:t xml:space="preserve">Хасынского муниципального </w:t>
            </w:r>
          </w:p>
          <w:p w:rsidR="00D35ECE" w:rsidRPr="00D35ECE" w:rsidRDefault="00D35ECE" w:rsidP="00D35EC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8"/>
              </w:rPr>
            </w:pPr>
            <w:r w:rsidRPr="00D35ECE">
              <w:rPr>
                <w:rFonts w:eastAsiaTheme="minorEastAsia"/>
                <w:sz w:val="28"/>
                <w:szCs w:val="28"/>
              </w:rPr>
              <w:t>о</w:t>
            </w:r>
            <w:r w:rsidRPr="00D35ECE">
              <w:rPr>
                <w:rFonts w:eastAsiaTheme="minorEastAsia"/>
                <w:sz w:val="28"/>
                <w:szCs w:val="28"/>
              </w:rPr>
              <w:t>круга</w:t>
            </w:r>
            <w:r w:rsidRPr="00D35ECE">
              <w:rPr>
                <w:rFonts w:eastAsiaTheme="minorEastAsia"/>
                <w:sz w:val="28"/>
                <w:szCs w:val="28"/>
              </w:rPr>
              <w:t xml:space="preserve"> </w:t>
            </w:r>
            <w:r w:rsidRPr="00D35ECE">
              <w:rPr>
                <w:rFonts w:eastAsiaTheme="minorEastAsia"/>
                <w:sz w:val="28"/>
                <w:szCs w:val="28"/>
              </w:rPr>
              <w:t>Магаданской области</w:t>
            </w:r>
          </w:p>
          <w:p w:rsidR="00D35ECE" w:rsidRPr="00D35ECE" w:rsidRDefault="00D35ECE" w:rsidP="00D35EC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8"/>
              </w:rPr>
            </w:pPr>
            <w:r w:rsidRPr="00D35ECE">
              <w:rPr>
                <w:rFonts w:eastAsiaTheme="minorEastAsia"/>
                <w:sz w:val="28"/>
                <w:szCs w:val="28"/>
              </w:rPr>
              <w:t>от ______________ № _____</w:t>
            </w:r>
          </w:p>
        </w:tc>
      </w:tr>
    </w:tbl>
    <w:p w:rsidR="002B514C" w:rsidRPr="00D35ECE" w:rsidRDefault="002B514C" w:rsidP="00D35ECE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2B514C" w:rsidRDefault="002B514C" w:rsidP="00D35ECE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D35ECE" w:rsidRPr="00D35ECE" w:rsidRDefault="00D35ECE" w:rsidP="00D35ECE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2B514C" w:rsidRPr="00D35ECE" w:rsidRDefault="002B514C" w:rsidP="00D35ECE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  <w:r w:rsidRPr="00D35ECE">
        <w:rPr>
          <w:rFonts w:eastAsiaTheme="minorEastAsia"/>
          <w:b/>
          <w:sz w:val="28"/>
          <w:szCs w:val="28"/>
        </w:rPr>
        <w:t>ПЛАН</w:t>
      </w:r>
    </w:p>
    <w:p w:rsidR="00D35ECE" w:rsidRDefault="002B514C" w:rsidP="00D35EC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0" w:name="P401"/>
      <w:bookmarkEnd w:id="0"/>
      <w:r w:rsidRPr="00D35ECE">
        <w:rPr>
          <w:b/>
          <w:sz w:val="28"/>
          <w:szCs w:val="28"/>
        </w:rPr>
        <w:t xml:space="preserve">действий по ликвидации аварийных ситуаций в системах теплоснабжения Хасынского муниципального округа </w:t>
      </w:r>
    </w:p>
    <w:p w:rsidR="00D35ECE" w:rsidRDefault="002B514C" w:rsidP="00D35EC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D35ECE">
        <w:rPr>
          <w:b/>
          <w:sz w:val="28"/>
          <w:szCs w:val="28"/>
        </w:rPr>
        <w:t xml:space="preserve">Магаданской области, с учетом взаимодействия </w:t>
      </w:r>
    </w:p>
    <w:p w:rsidR="00D35ECE" w:rsidRDefault="002B514C" w:rsidP="00D35EC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D35ECE">
        <w:rPr>
          <w:b/>
          <w:sz w:val="28"/>
          <w:szCs w:val="28"/>
        </w:rPr>
        <w:t xml:space="preserve">тепло-, электро-, водоснабжающих организаций, </w:t>
      </w:r>
    </w:p>
    <w:p w:rsidR="00D35ECE" w:rsidRDefault="002B514C" w:rsidP="00D35EC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D35ECE">
        <w:rPr>
          <w:b/>
          <w:sz w:val="28"/>
          <w:szCs w:val="28"/>
        </w:rPr>
        <w:t xml:space="preserve">потребителей тепловой энергии и служб </w:t>
      </w:r>
    </w:p>
    <w:p w:rsidR="002B514C" w:rsidRPr="00D35ECE" w:rsidRDefault="002B514C" w:rsidP="00D35EC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D35ECE">
        <w:rPr>
          <w:b/>
          <w:sz w:val="28"/>
          <w:szCs w:val="28"/>
        </w:rPr>
        <w:t>жилищно-коммунального хозяйства</w:t>
      </w:r>
    </w:p>
    <w:p w:rsidR="002B514C" w:rsidRPr="00D35ECE" w:rsidRDefault="002B514C" w:rsidP="00D35ECE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2B514C" w:rsidRPr="00D35ECE" w:rsidRDefault="002B514C" w:rsidP="00D35ECE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  <w:sz w:val="28"/>
          <w:szCs w:val="28"/>
        </w:rPr>
      </w:pPr>
      <w:r w:rsidRPr="00D35ECE">
        <w:rPr>
          <w:rFonts w:eastAsiaTheme="minorEastAsia"/>
          <w:b/>
          <w:sz w:val="28"/>
          <w:szCs w:val="28"/>
        </w:rPr>
        <w:t>1. Общие положения</w:t>
      </w:r>
    </w:p>
    <w:p w:rsidR="002B514C" w:rsidRPr="00D35ECE" w:rsidRDefault="002B514C" w:rsidP="00D35ECE">
      <w:pPr>
        <w:widowControl w:val="0"/>
        <w:autoSpaceDE w:val="0"/>
        <w:autoSpaceDN w:val="0"/>
        <w:jc w:val="center"/>
        <w:rPr>
          <w:rFonts w:eastAsiaTheme="minorEastAsia"/>
        </w:rPr>
      </w:pP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План действий по ликвидации аварийных ситуаций в системах теплоснабжения с учетом взаимодействия тепло-, электро-, водоснабжающих организаций, потребителей тепловой энергии и служб жилищно-коммунального хозяйства (далее - План) разработан в целях координации деятельности Администрации Хасынского муниципального округа Магаданской области, ресурсоснабжающих организаций, управляющих организаций и предприятий жилищного комплекса при решении вопросов, связанных с ликвидацией аварийных ситуаций на системах жизнеобеспечения населения Хасынского муниципального округа Магаданской области.</w:t>
      </w:r>
    </w:p>
    <w:p w:rsidR="002B514C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Настоящий План обязателен для выполнения исполнителями и потребителями коммунальных услуг, тепло- и ресурсоснабжающими организациями, строительно-монтажными, ремонтными и наладочными организациями, выполняющими строительство, монтаж, наладку и ремонт объектов жилищно-коммунального хозяйства Хасынского муниципального округа Магаданской области.</w:t>
      </w:r>
    </w:p>
    <w:p w:rsidR="00D35ECE" w:rsidRDefault="00D35ECE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D35ECE" w:rsidRPr="00D35ECE" w:rsidRDefault="00D35ECE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lastRenderedPageBreak/>
        <w:t>Основной задачей Администрации Хасынского муниципального округа Магаданской области, организаций жилищно-коммунального и топливно-энергетического хозяйства является обеспечение устойчивого тепло-, водо-, электроснабжения потребителей, 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энергопотребления.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 xml:space="preserve">Ответственность за предоставление коммунальных услуг, взаимодействие диспетчерских служб, организаций жилищно-коммунального комплекса, ресурсоснабжающих организаций и Администрации Хасынского муниципального округа Магаданской области определяется в соответствии </w:t>
      </w:r>
      <w:r w:rsidR="00D35ECE">
        <w:rPr>
          <w:rFonts w:eastAsiaTheme="minorEastAsia"/>
          <w:sz w:val="28"/>
          <w:szCs w:val="28"/>
        </w:rPr>
        <w:t xml:space="preserve">                  </w:t>
      </w:r>
      <w:r w:rsidRPr="00D35ECE">
        <w:rPr>
          <w:rFonts w:eastAsiaTheme="minorEastAsia"/>
          <w:sz w:val="28"/>
          <w:szCs w:val="28"/>
        </w:rPr>
        <w:t>с действующим законодательством.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 xml:space="preserve">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федеральным и областным законодательством. Ответственность исполнителей коммунальных услуг, потребителей и теплоснабжающей организации определяется балансовой принадлежностью инженерных сетей и фиксируется в акте, прилагаемом </w:t>
      </w:r>
      <w:r w:rsidR="00D35ECE">
        <w:rPr>
          <w:rFonts w:eastAsiaTheme="minorEastAsia"/>
          <w:sz w:val="28"/>
          <w:szCs w:val="28"/>
        </w:rPr>
        <w:t xml:space="preserve">                         </w:t>
      </w:r>
      <w:r w:rsidRPr="00D35ECE">
        <w:rPr>
          <w:rFonts w:eastAsiaTheme="minorEastAsia"/>
          <w:sz w:val="28"/>
          <w:szCs w:val="28"/>
        </w:rPr>
        <w:t xml:space="preserve">к договору разграничения балансовой принадлежности инженерных сетей </w:t>
      </w:r>
      <w:r w:rsidR="00D35ECE">
        <w:rPr>
          <w:rFonts w:eastAsiaTheme="minorEastAsia"/>
          <w:sz w:val="28"/>
          <w:szCs w:val="28"/>
        </w:rPr>
        <w:t xml:space="preserve">                   </w:t>
      </w:r>
      <w:r w:rsidRPr="00D35ECE">
        <w:rPr>
          <w:rFonts w:eastAsiaTheme="minorEastAsia"/>
          <w:sz w:val="28"/>
          <w:szCs w:val="28"/>
        </w:rPr>
        <w:t>и эксплуатационной ответственности сторон.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Исполнители коммунальных услуг и потребители должны обеспечивать: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- своевременное и качественное техническое обслуживание, ремонт теплопотребляющих систем, а также разработку и выполнение согласно договору, на пользование тепловой энергией, графиков ограничения и отключения теплопотребляющих установок при временном недостатке тепловой мощности или топлива на источниках теплоснабжения;</w:t>
      </w:r>
    </w:p>
    <w:p w:rsidR="002B514C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- допуск работников специализированных организаций, с которыми заключены договоры на техническое обслуживание и ремонт теплопотребляющих систем, на объекты в любое время суток.</w:t>
      </w:r>
    </w:p>
    <w:p w:rsidR="00D35ECE" w:rsidRDefault="00D35ECE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D35ECE" w:rsidRPr="00D35ECE" w:rsidRDefault="00D35ECE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lastRenderedPageBreak/>
        <w:t>При возникновении незначительных повреждений на инженерных сетях эксплуатирующая организация оповещает телефонограммой о повреждениях владельцев коммуникаций, смежных с поврежденной и Администрацию муниципального образования, которые немедленно направляют своих представителей на место повреждения или сообщают ответной телефонограммой об отсутствии их коммуникаций на месте дефекта.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 xml:space="preserve">При возникновении неисправностей и аварий на тепловых сетях, вызванных технологическим нарушением на инженерных сооружениях и коммуникациях, срок устранения которых превышает на отопление 12 часов </w:t>
      </w:r>
      <w:r w:rsidR="00D35ECE">
        <w:rPr>
          <w:rFonts w:eastAsiaTheme="minorEastAsia"/>
          <w:sz w:val="28"/>
          <w:szCs w:val="28"/>
        </w:rPr>
        <w:t xml:space="preserve">        </w:t>
      </w:r>
      <w:r w:rsidRPr="00D35ECE">
        <w:rPr>
          <w:rFonts w:eastAsiaTheme="minorEastAsia"/>
          <w:sz w:val="28"/>
          <w:szCs w:val="28"/>
        </w:rPr>
        <w:t>и горячее водоснабжение - более 36 часов, руководство по локализации и ликвидации аварий возлагается на Администрацию муниципального образования и постоянно действующий оперативный штаб по предупреждению и ликвидации аварийных ситуаций в системе теплоснабжения Хасынского муниципального округа Магаданской области.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Ликвидация нештатных ситуаций на объектах жилищно-коммунального хозяйства осуществляется в соответствии с Порядком и с учетом Регламента взаимодействия Администрации Хасынского муниципального округа Магаданской области и организаций всех форм собственности при возникновении и ликвидации аварийных ситуаций на объектах энергетики, жилищно-коммунального комплекса и жилищного фонда.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 xml:space="preserve">Финансирование расходов на проведение непредвиденных аварийно-восстановительных работ и пополнение аварийного запаса материальных ресурсов для устранения аварий и последствий стихийных бедствий на объектах жилищно-коммунального хозяйства осуществляется в установленном порядке в пределах средств, предусмотренных в бюджете организаций жилищно-коммунального комплекса на очередной </w:t>
      </w:r>
      <w:r w:rsidR="00D35ECE">
        <w:rPr>
          <w:rFonts w:eastAsiaTheme="minorEastAsia"/>
          <w:sz w:val="28"/>
          <w:szCs w:val="28"/>
        </w:rPr>
        <w:t xml:space="preserve">               </w:t>
      </w:r>
      <w:r w:rsidRPr="00D35ECE">
        <w:rPr>
          <w:rFonts w:eastAsiaTheme="minorEastAsia"/>
          <w:sz w:val="28"/>
          <w:szCs w:val="28"/>
        </w:rPr>
        <w:t>финансовый год.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 xml:space="preserve">Работы по устранению технологических нарушений на инженерных сетях, связанные с нарушением благоустройства территории, производятся ресурсоснабжающими организациями и их подрядными организациями по </w:t>
      </w:r>
      <w:r w:rsidRPr="00D35ECE">
        <w:rPr>
          <w:rFonts w:eastAsiaTheme="minorEastAsia"/>
          <w:sz w:val="28"/>
          <w:szCs w:val="28"/>
        </w:rPr>
        <w:lastRenderedPageBreak/>
        <w:t>согласованию с Администрацией Хасынского муниципального округа Магаданской области.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Восстановление асфальтового покрытия, газонов и зеленых насаждений на уличных проездах, газонов на внутриквартальных и дворовых территориях после выполнения аварийных и ремонтных работ на инженерных сетях производятся за счет владельцев инженерных сетей, на которых произошла авария или возник дефект.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Собственники земельных участков, по которым проходят инженерные коммуникации, обязаны: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- осуществлять контроль за содержанием охранных зон инженерных сетей, в том числе за своевременной очисткой от горючих отходов, мусора, тары, опавших листьев, сухой травы, а также обеспечивать круглосуточный доступ для обслуживания и ремонта инженерных коммуникаций;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- не допускать в пределах охранных зон инженерных сетей и сооружений возведения несанкционированных построек, складирования материалов, устройства свалок, посадки деревьев, кустарников и т.п.;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- обеспечивать, по требованию владельца инженерных коммуникаций, снос несанкционированных построек и посаженных в охранных зонах деревьев и кустарников;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- принимать меры, в соответствии с действующим законодательством, к лицам, допустившим устройство в охранной зоне инженерных коммуникаций постоянных или временных предприятий торговли, парковки транспорта, рекламных щитов и т.д.;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- компенсировать затраты, связанные с восстановлением или переносом из охранной зоны инженерных коммуникаций построек и сооружений, а также с задержкой начала производства аварийных или плановых работ из-за наличия несанкционированных сооружений.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 xml:space="preserve">Собственники земельных участков, организации, ответственные за содержание территории, на которой находятся инженерные коммуникации, эксплуатирующая организация, сотрудники органов внутренних дел при </w:t>
      </w:r>
      <w:r w:rsidRPr="00D35ECE">
        <w:rPr>
          <w:rFonts w:eastAsiaTheme="minorEastAsia"/>
          <w:sz w:val="28"/>
          <w:szCs w:val="28"/>
        </w:rPr>
        <w:lastRenderedPageBreak/>
        <w:t>обнаружении технологических нарушений (вытекание горячей воды или выход пара из надземных трубопроводов тепловых сетей, образование провалов и т.п.) обязаны: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- принять меры по ограждению опасной зоны и предотвращению доступа посторонних лиц в зону технологического нарушения до прибытия аварийных служб;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- незамедлительно информировать о всех происшествиях, связанных с повреждением объектов теплоснабжения в Администрацию Хасынского муниципального округа Магаданской области.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Владелец или арендатор встроенных нежилых помещений (подвалов, чердаков, мансард и др.), в которых расположены инженерные сооружения системы теплоснабжения или по которым проходят инженерные коммуникации, при использовании этих помещений под склады или другие объекты, обязан обеспечить беспрепятственный доступ представителей исполнителя коммунальных услуг и (или) специализированных организаций, обслуживающих внутридомовые системы, для их осмотра, ремонта или технического обслуживания.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Работы по оборудованию встроенных нежилых помещений, по которым проходят инженерные коммуникации, выполняются по техническим условиям исполнителя коммунальных услуг, согласованным с теплоснабжающими организациями.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Во всех жилых домах и на объектах социальной сферы их владельцами должны быть оформлены таблички с указанием адресов и номеров телефонов для сообщения о технологических нарушениях работы систем инженерного обеспечения.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Потребители тепла по надежности теплоснабжения делятся на три категории: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- к первой категории относятся потребители, для которых должна быть обеспечена бесперебойная подача тепловой энергии, среди них следующие объекты жилищно-коммунального сектора: больницы; родильные дома</w:t>
      </w:r>
      <w:r w:rsidR="00D35ECE">
        <w:rPr>
          <w:rFonts w:eastAsiaTheme="minorEastAsia"/>
          <w:sz w:val="28"/>
          <w:szCs w:val="28"/>
        </w:rPr>
        <w:t>,</w:t>
      </w:r>
      <w:r w:rsidRPr="00D35ECE">
        <w:rPr>
          <w:rFonts w:eastAsiaTheme="minorEastAsia"/>
          <w:sz w:val="28"/>
          <w:szCs w:val="28"/>
        </w:rPr>
        <w:t xml:space="preserve"> </w:t>
      </w:r>
      <w:r w:rsidRPr="00D35ECE">
        <w:rPr>
          <w:rFonts w:eastAsiaTheme="minorEastAsia"/>
          <w:sz w:val="28"/>
          <w:szCs w:val="28"/>
        </w:rPr>
        <w:lastRenderedPageBreak/>
        <w:t>детские дошкольные учреждения с круглосуточным пребыванием детей и картинные галереи;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- ко второй категории - потребители (жилые и общественные здания</w:t>
      </w:r>
      <w:proofErr w:type="gramStart"/>
      <w:r w:rsidRPr="00D35ECE">
        <w:rPr>
          <w:rFonts w:eastAsiaTheme="minorEastAsia"/>
          <w:sz w:val="28"/>
          <w:szCs w:val="28"/>
        </w:rPr>
        <w:t>),</w:t>
      </w:r>
      <w:r w:rsidR="00D35ECE">
        <w:rPr>
          <w:rFonts w:eastAsiaTheme="minorEastAsia"/>
          <w:sz w:val="28"/>
          <w:szCs w:val="28"/>
        </w:rPr>
        <w:t xml:space="preserve">   </w:t>
      </w:r>
      <w:proofErr w:type="gramEnd"/>
      <w:r w:rsidR="00D35ECE">
        <w:rPr>
          <w:rFonts w:eastAsiaTheme="minorEastAsia"/>
          <w:sz w:val="28"/>
          <w:szCs w:val="28"/>
        </w:rPr>
        <w:t xml:space="preserve">            </w:t>
      </w:r>
      <w:r w:rsidRPr="00D35ECE">
        <w:rPr>
          <w:rFonts w:eastAsiaTheme="minorEastAsia"/>
          <w:sz w:val="28"/>
          <w:szCs w:val="28"/>
        </w:rPr>
        <w:t xml:space="preserve"> у которых допускается снижение температуры в помещениях на период ликвидации аварий до 12°C;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 xml:space="preserve">- к третьей категории - потребители, у которых допускается снижение температуры в отапливаемых помещениях на период ликвидации аварий </w:t>
      </w:r>
      <w:r w:rsidR="00D35ECE">
        <w:rPr>
          <w:rFonts w:eastAsiaTheme="minorEastAsia"/>
          <w:sz w:val="28"/>
          <w:szCs w:val="28"/>
        </w:rPr>
        <w:t xml:space="preserve">                  </w:t>
      </w:r>
      <w:r w:rsidRPr="00D35ECE">
        <w:rPr>
          <w:rFonts w:eastAsiaTheme="minorEastAsia"/>
          <w:sz w:val="28"/>
          <w:szCs w:val="28"/>
        </w:rPr>
        <w:t>до 3°C.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Источники теплоснабжения по надежности отпуска тепла потребителям делятся на две категории: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- к первой категории относятся котельные, являющиеся единственным источником тепла системы теплоснабжения и обеспечивающие потребителей первой категории, не имеющих индивидуальных резервных источников тепла;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- ко второй категории - остальные источники тепла.</w:t>
      </w:r>
    </w:p>
    <w:p w:rsidR="002B514C" w:rsidRPr="00D35ECE" w:rsidRDefault="002B514C" w:rsidP="00D35ECE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  <w:sz w:val="28"/>
          <w:szCs w:val="28"/>
        </w:rPr>
      </w:pPr>
      <w:r w:rsidRPr="00D35ECE">
        <w:rPr>
          <w:rFonts w:eastAsiaTheme="minorEastAsia"/>
          <w:b/>
          <w:sz w:val="28"/>
          <w:szCs w:val="28"/>
        </w:rPr>
        <w:t>2. Порядок ограничения, прекращения подачи тепловой энергии</w:t>
      </w:r>
    </w:p>
    <w:p w:rsidR="00D35ECE" w:rsidRDefault="002B514C" w:rsidP="00D35ECE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  <w:r w:rsidRPr="00D35ECE">
        <w:rPr>
          <w:rFonts w:eastAsiaTheme="minorEastAsia"/>
          <w:b/>
          <w:sz w:val="28"/>
          <w:szCs w:val="28"/>
        </w:rPr>
        <w:t xml:space="preserve">при возникновении (угрозе возникновения) аварийных </w:t>
      </w:r>
    </w:p>
    <w:p w:rsidR="002B514C" w:rsidRPr="00D35ECE" w:rsidRDefault="002B514C" w:rsidP="00D35ECE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  <w:r w:rsidRPr="00D35ECE">
        <w:rPr>
          <w:rFonts w:eastAsiaTheme="minorEastAsia"/>
          <w:b/>
          <w:sz w:val="28"/>
          <w:szCs w:val="28"/>
        </w:rPr>
        <w:t>ситуаций</w:t>
      </w:r>
      <w:r w:rsidR="00D35ECE">
        <w:rPr>
          <w:rFonts w:eastAsiaTheme="minorEastAsia"/>
          <w:b/>
          <w:sz w:val="28"/>
          <w:szCs w:val="28"/>
        </w:rPr>
        <w:t xml:space="preserve"> </w:t>
      </w:r>
      <w:r w:rsidRPr="00D35ECE">
        <w:rPr>
          <w:rFonts w:eastAsiaTheme="minorEastAsia"/>
          <w:b/>
          <w:sz w:val="28"/>
          <w:szCs w:val="28"/>
        </w:rPr>
        <w:t>в системе теплоснабжения</w:t>
      </w:r>
    </w:p>
    <w:p w:rsidR="002B514C" w:rsidRPr="00D35ECE" w:rsidRDefault="002B514C" w:rsidP="00D35ECE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 xml:space="preserve">В случае возникновения (угрозы возникновения) аварийных ситуаций </w:t>
      </w:r>
      <w:r w:rsidR="00D35ECE">
        <w:rPr>
          <w:rFonts w:eastAsiaTheme="minorEastAsia"/>
          <w:sz w:val="28"/>
          <w:szCs w:val="28"/>
        </w:rPr>
        <w:t xml:space="preserve">                 </w:t>
      </w:r>
      <w:r w:rsidRPr="00D35ECE">
        <w:rPr>
          <w:rFonts w:eastAsiaTheme="minorEastAsia"/>
          <w:sz w:val="28"/>
          <w:szCs w:val="28"/>
        </w:rPr>
        <w:t xml:space="preserve">в системе теплоснабжения для недопущения длительного и глубокого нарушения температурных и гидравлических режимов систем теплоснабжения, санитарно-гигиенических требований к качеству теплоносителя допускается полное и (или) частичное ограничение режима потребления (далее - аварийное ограничение), в том числе без согласования </w:t>
      </w:r>
      <w:r w:rsidR="00D35ECE">
        <w:rPr>
          <w:rFonts w:eastAsiaTheme="minorEastAsia"/>
          <w:sz w:val="28"/>
          <w:szCs w:val="28"/>
        </w:rPr>
        <w:t xml:space="preserve">                  </w:t>
      </w:r>
      <w:r w:rsidRPr="00D35ECE">
        <w:rPr>
          <w:rFonts w:eastAsiaTheme="minorEastAsia"/>
          <w:sz w:val="28"/>
          <w:szCs w:val="28"/>
        </w:rPr>
        <w:t>с потребителем при необходимости принятия неотложных мер.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В таком случае аварийное ограничение вводится при условии невозможности предотвращения указанных обстоятельств путем использования резервов тепловой мощности.</w:t>
      </w:r>
    </w:p>
    <w:p w:rsidR="002B514C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Аварийные ограничения осуществляются в соответствии с графиками аварийного ограничения.</w:t>
      </w:r>
    </w:p>
    <w:p w:rsidR="00D35ECE" w:rsidRPr="00D35ECE" w:rsidRDefault="00D35ECE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lastRenderedPageBreak/>
        <w:t xml:space="preserve">Необходимость введения аварийных ограничений может возникнуть </w:t>
      </w:r>
      <w:r w:rsidR="00D35ECE">
        <w:rPr>
          <w:rFonts w:eastAsiaTheme="minorEastAsia"/>
          <w:sz w:val="28"/>
          <w:szCs w:val="28"/>
        </w:rPr>
        <w:t xml:space="preserve">                  </w:t>
      </w:r>
      <w:r w:rsidRPr="00D35ECE">
        <w:rPr>
          <w:rFonts w:eastAsiaTheme="minorEastAsia"/>
          <w:sz w:val="28"/>
          <w:szCs w:val="28"/>
        </w:rPr>
        <w:t>в следующих случаях: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- понижение температуры наружного воздуха ниже расчетных значений более чем на 10 градусов на срок более 3 суток;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- возникновение недостатка топлива на источниках тепловой энергии;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- возникновение недостатка тепловой мощности вследствие аварийной остановки или выхода из строя основного теплогенерирующего оборудования источников тепловой энергии (паровых и водогрейных котлов, водоподогревателей и другого оборудования), требующего восстановления более 6 часов в отопительный период;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- нарушение или угроза нарушения гидравлического режима тепловой сети по причине сокращения расхода подпиточной воды из-за неисправности оборудования в схеме подпитки или химводоочистки, а также прекращение подачи воды на источник тепловой энергии от системы водоснабжения;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- нарушение гидравлического режима тепловой сети по причине аварийного прекращения электропитания сетевых и подпиточных насосов на источнике тепловой энергии и подкачивающих насосов на тепловой сети;</w:t>
      </w: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- повреждения тепловой сети, требующие полного или частичного отключения магистральных и распределительных трубопроводов, по которым отсутствует резервирование.</w:t>
      </w:r>
    </w:p>
    <w:p w:rsidR="00D35ECE" w:rsidRDefault="002B514C" w:rsidP="00D35ECE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  <w:sz w:val="28"/>
          <w:szCs w:val="28"/>
        </w:rPr>
      </w:pPr>
      <w:r w:rsidRPr="00D35ECE">
        <w:rPr>
          <w:rFonts w:eastAsiaTheme="minorEastAsia"/>
          <w:b/>
          <w:sz w:val="28"/>
          <w:szCs w:val="28"/>
        </w:rPr>
        <w:t xml:space="preserve">3. Регламент действия ЕДДС при возникновении </w:t>
      </w:r>
    </w:p>
    <w:p w:rsidR="002B514C" w:rsidRPr="00D35ECE" w:rsidRDefault="00D35ECE" w:rsidP="00D35ECE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а</w:t>
      </w:r>
      <w:r w:rsidR="002B514C" w:rsidRPr="00D35ECE">
        <w:rPr>
          <w:rFonts w:eastAsiaTheme="minorEastAsia"/>
          <w:b/>
          <w:sz w:val="28"/>
          <w:szCs w:val="28"/>
        </w:rPr>
        <w:t>варийных</w:t>
      </w:r>
      <w:r>
        <w:rPr>
          <w:rFonts w:eastAsiaTheme="minorEastAsia"/>
          <w:b/>
          <w:sz w:val="28"/>
          <w:szCs w:val="28"/>
        </w:rPr>
        <w:t xml:space="preserve"> </w:t>
      </w:r>
      <w:r w:rsidR="002B514C" w:rsidRPr="00D35ECE">
        <w:rPr>
          <w:rFonts w:eastAsiaTheme="minorEastAsia"/>
          <w:b/>
          <w:sz w:val="28"/>
          <w:szCs w:val="28"/>
        </w:rPr>
        <w:t>ситуаций</w:t>
      </w:r>
    </w:p>
    <w:p w:rsidR="002B514C" w:rsidRPr="00D35ECE" w:rsidRDefault="002B514C" w:rsidP="00D35ECE">
      <w:pPr>
        <w:widowControl w:val="0"/>
        <w:autoSpaceDE w:val="0"/>
        <w:autoSpaceDN w:val="0"/>
        <w:jc w:val="center"/>
        <w:rPr>
          <w:rFonts w:eastAsiaTheme="minorEastAsia"/>
        </w:rPr>
      </w:pPr>
    </w:p>
    <w:p w:rsidR="002B514C" w:rsidRPr="00D35ECE" w:rsidRDefault="002B514C" w:rsidP="00D35ECE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 xml:space="preserve">Дежурный, получив информацию об аварийной ситуации, на основании анализа полученных данных о технологическом нарушении (аварии), принимает меры по приведению в готовность и направлению к месту аварии сил и средств аварийно-диспетчерской службы для обеспечения работ по ликвидации аварии. При необходимости принимает меры по организации спасательных работ и эвакуации людей определяет (уточняет) порядок взаимодействия и обмена информацией между диспетчерскими службами теплоснабжающих предприятий. Осуществляет контроль за выполнением </w:t>
      </w:r>
      <w:r w:rsidRPr="00D35ECE">
        <w:rPr>
          <w:rFonts w:eastAsiaTheme="minorEastAsia"/>
          <w:sz w:val="28"/>
          <w:szCs w:val="28"/>
        </w:rPr>
        <w:lastRenderedPageBreak/>
        <w:t>мероприятий по ликвидации аварийных ситуаций с последующим с последующим восстановлением подачи тепла, горячей воды потребителям.</w:t>
      </w:r>
    </w:p>
    <w:p w:rsidR="00D35ECE" w:rsidRDefault="002B514C" w:rsidP="00D35ECE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  <w:sz w:val="28"/>
          <w:szCs w:val="28"/>
        </w:rPr>
      </w:pPr>
      <w:r w:rsidRPr="00D35ECE">
        <w:rPr>
          <w:rFonts w:eastAsiaTheme="minorEastAsia"/>
          <w:b/>
          <w:sz w:val="28"/>
          <w:szCs w:val="28"/>
        </w:rPr>
        <w:t xml:space="preserve">Регламент действий дежурного ЕДДС Администрации </w:t>
      </w:r>
    </w:p>
    <w:p w:rsidR="00D35ECE" w:rsidRDefault="002B514C" w:rsidP="00D35ECE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  <w:sz w:val="28"/>
          <w:szCs w:val="28"/>
        </w:rPr>
      </w:pPr>
      <w:r w:rsidRPr="00D35ECE">
        <w:rPr>
          <w:rFonts w:eastAsiaTheme="minorEastAsia"/>
          <w:b/>
          <w:sz w:val="28"/>
          <w:szCs w:val="28"/>
        </w:rPr>
        <w:t>Хасынского</w:t>
      </w:r>
      <w:r w:rsidR="00D35ECE">
        <w:rPr>
          <w:rFonts w:eastAsiaTheme="minorEastAsia"/>
          <w:b/>
          <w:sz w:val="28"/>
          <w:szCs w:val="28"/>
        </w:rPr>
        <w:t xml:space="preserve"> </w:t>
      </w:r>
      <w:r w:rsidRPr="00D35ECE">
        <w:rPr>
          <w:rFonts w:eastAsiaTheme="minorEastAsia"/>
          <w:b/>
          <w:sz w:val="28"/>
          <w:szCs w:val="28"/>
        </w:rPr>
        <w:t xml:space="preserve">муниципального округа Магаданской </w:t>
      </w:r>
    </w:p>
    <w:p w:rsidR="002B514C" w:rsidRPr="00D35ECE" w:rsidRDefault="002B514C" w:rsidP="00D35ECE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  <w:sz w:val="28"/>
          <w:szCs w:val="28"/>
        </w:rPr>
      </w:pPr>
      <w:r w:rsidRPr="00D35ECE">
        <w:rPr>
          <w:rFonts w:eastAsiaTheme="minorEastAsia"/>
          <w:b/>
          <w:sz w:val="28"/>
          <w:szCs w:val="28"/>
        </w:rPr>
        <w:t>области при получении информации об</w:t>
      </w:r>
    </w:p>
    <w:p w:rsidR="002B514C" w:rsidRPr="00D35ECE" w:rsidRDefault="002B514C" w:rsidP="00D35ECE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b/>
          <w:sz w:val="28"/>
          <w:szCs w:val="28"/>
        </w:rPr>
        <w:t>аварии на системах теплоснабжения</w:t>
      </w:r>
    </w:p>
    <w:p w:rsidR="002B514C" w:rsidRPr="00D35ECE" w:rsidRDefault="002B514C" w:rsidP="00D35ECE">
      <w:pPr>
        <w:widowControl w:val="0"/>
        <w:autoSpaceDE w:val="0"/>
        <w:autoSpaceDN w:val="0"/>
        <w:jc w:val="center"/>
        <w:rPr>
          <w:rFonts w:eastAsia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4418"/>
        <w:gridCol w:w="1701"/>
        <w:gridCol w:w="2158"/>
      </w:tblGrid>
      <w:tr w:rsidR="002B514C" w:rsidRPr="00D35ECE" w:rsidTr="00B57894">
        <w:tc>
          <w:tcPr>
            <w:tcW w:w="680" w:type="dxa"/>
          </w:tcPr>
          <w:p w:rsidR="002B514C" w:rsidRPr="00D35ECE" w:rsidRDefault="00D35ECE" w:rsidP="00D35EC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  <w:r w:rsidRPr="00D35ECE">
              <w:rPr>
                <w:rFonts w:eastAsiaTheme="minorEastAsia"/>
                <w:b/>
              </w:rPr>
              <w:t>№</w:t>
            </w:r>
            <w:r w:rsidR="002B514C" w:rsidRPr="00D35ECE">
              <w:rPr>
                <w:rFonts w:eastAsiaTheme="minorEastAsia"/>
                <w:b/>
              </w:rPr>
              <w:t xml:space="preserve"> п/п</w:t>
            </w:r>
          </w:p>
        </w:tc>
        <w:tc>
          <w:tcPr>
            <w:tcW w:w="4418" w:type="dxa"/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  <w:r w:rsidRPr="00D35ECE">
              <w:rPr>
                <w:rFonts w:eastAsiaTheme="minorEastAsia"/>
                <w:b/>
              </w:rPr>
              <w:t>Мероприятие</w:t>
            </w:r>
          </w:p>
        </w:tc>
        <w:tc>
          <w:tcPr>
            <w:tcW w:w="1701" w:type="dxa"/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  <w:r w:rsidRPr="00D35ECE">
              <w:rPr>
                <w:rFonts w:eastAsiaTheme="minorEastAsia"/>
                <w:b/>
              </w:rPr>
              <w:t>Срок исполнения</w:t>
            </w:r>
          </w:p>
        </w:tc>
        <w:tc>
          <w:tcPr>
            <w:tcW w:w="2158" w:type="dxa"/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  <w:r w:rsidRPr="00D35ECE">
              <w:rPr>
                <w:rFonts w:eastAsiaTheme="minorEastAsia"/>
                <w:b/>
              </w:rPr>
              <w:t>Исполнитель</w:t>
            </w:r>
          </w:p>
        </w:tc>
      </w:tr>
      <w:tr w:rsidR="002B514C" w:rsidRPr="00D35ECE" w:rsidTr="00B57894">
        <w:trPr>
          <w:trHeight w:val="89"/>
        </w:trPr>
        <w:tc>
          <w:tcPr>
            <w:tcW w:w="680" w:type="dxa"/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  <w:r w:rsidRPr="00D35ECE">
              <w:rPr>
                <w:rFonts w:eastAsiaTheme="minorEastAsia"/>
                <w:b/>
              </w:rPr>
              <w:t>1</w:t>
            </w:r>
          </w:p>
        </w:tc>
        <w:tc>
          <w:tcPr>
            <w:tcW w:w="4418" w:type="dxa"/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  <w:r w:rsidRPr="00D35ECE">
              <w:rPr>
                <w:rFonts w:eastAsiaTheme="minorEastAsia"/>
                <w:b/>
              </w:rPr>
              <w:t>2</w:t>
            </w:r>
          </w:p>
        </w:tc>
        <w:tc>
          <w:tcPr>
            <w:tcW w:w="1701" w:type="dxa"/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  <w:r w:rsidRPr="00D35ECE">
              <w:rPr>
                <w:rFonts w:eastAsiaTheme="minorEastAsia"/>
                <w:b/>
              </w:rPr>
              <w:t>3</w:t>
            </w:r>
          </w:p>
        </w:tc>
        <w:tc>
          <w:tcPr>
            <w:tcW w:w="2158" w:type="dxa"/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  <w:r w:rsidRPr="00D35ECE">
              <w:rPr>
                <w:rFonts w:eastAsiaTheme="minorEastAsia"/>
                <w:b/>
              </w:rPr>
              <w:t>4</w:t>
            </w:r>
          </w:p>
        </w:tc>
      </w:tr>
      <w:tr w:rsidR="002B514C" w:rsidRPr="00D35ECE" w:rsidTr="00D35ECE">
        <w:tc>
          <w:tcPr>
            <w:tcW w:w="8957" w:type="dxa"/>
            <w:gridSpan w:val="4"/>
            <w:tcBorders>
              <w:bottom w:val="single" w:sz="4" w:space="0" w:color="auto"/>
            </w:tcBorders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jc w:val="center"/>
              <w:outlineLvl w:val="3"/>
              <w:rPr>
                <w:rFonts w:eastAsiaTheme="minorEastAsia"/>
                <w:b/>
              </w:rPr>
            </w:pPr>
            <w:r w:rsidRPr="00D35ECE">
              <w:rPr>
                <w:rFonts w:eastAsiaTheme="minorEastAsia"/>
                <w:b/>
              </w:rPr>
              <w:t>1. Уточнить информацию у дежурного</w:t>
            </w:r>
            <w:r w:rsidR="00D35ECE">
              <w:rPr>
                <w:rFonts w:eastAsiaTheme="minorEastAsia"/>
                <w:b/>
              </w:rPr>
              <w:t xml:space="preserve"> ДС теплоснабжающей организации</w:t>
            </w:r>
          </w:p>
        </w:tc>
      </w:tr>
      <w:tr w:rsidR="002B514C" w:rsidRPr="00D35ECE" w:rsidTr="00B57894">
        <w:tblPrEx>
          <w:tblBorders>
            <w:insideH w:val="nil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r w:rsidRPr="00D35ECE">
              <w:rPr>
                <w:rFonts w:eastAsiaTheme="minorEastAsia"/>
              </w:rPr>
              <w:t>1.1.</w:t>
            </w:r>
          </w:p>
        </w:tc>
        <w:tc>
          <w:tcPr>
            <w:tcW w:w="4418" w:type="dxa"/>
            <w:tcBorders>
              <w:top w:val="single" w:sz="4" w:space="0" w:color="auto"/>
              <w:bottom w:val="single" w:sz="4" w:space="0" w:color="auto"/>
            </w:tcBorders>
          </w:tcPr>
          <w:p w:rsidR="002B514C" w:rsidRPr="00D35ECE" w:rsidRDefault="00B57894" w:rsidP="00D35ECE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 В</w:t>
            </w:r>
            <w:r w:rsidR="002B514C" w:rsidRPr="00D35ECE">
              <w:rPr>
                <w:rFonts w:eastAsiaTheme="minorEastAsia"/>
              </w:rPr>
              <w:t>ремя и дату происшествия;</w:t>
            </w:r>
          </w:p>
          <w:p w:rsidR="002B514C" w:rsidRPr="00D35ECE" w:rsidRDefault="002B514C" w:rsidP="00D35ECE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Theme="minorEastAsia"/>
              </w:rPr>
            </w:pPr>
            <w:r w:rsidRPr="00D35ECE">
              <w:rPr>
                <w:rFonts w:eastAsiaTheme="minorEastAsia"/>
              </w:rPr>
              <w:t>- место происшествия (адрес);</w:t>
            </w:r>
          </w:p>
          <w:p w:rsidR="002B514C" w:rsidRPr="00D35ECE" w:rsidRDefault="002B514C" w:rsidP="00D35ECE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Theme="minorEastAsia"/>
              </w:rPr>
            </w:pPr>
            <w:r w:rsidRPr="00D35ECE">
              <w:rPr>
                <w:rFonts w:eastAsiaTheme="minorEastAsia"/>
              </w:rPr>
              <w:t>- тип и диаметр трубопроводной системы;</w:t>
            </w:r>
          </w:p>
          <w:p w:rsidR="002B514C" w:rsidRPr="00D35ECE" w:rsidRDefault="002B514C" w:rsidP="00D35ECE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Theme="minorEastAsia"/>
              </w:rPr>
            </w:pPr>
            <w:r w:rsidRPr="00D35ECE">
              <w:rPr>
                <w:rFonts w:eastAsiaTheme="minorEastAsia"/>
              </w:rPr>
              <w:t>- определение объема последствий аварийной ситуации (количество жилых домов, котельных, ЦТП, учре</w:t>
            </w:r>
            <w:r w:rsidR="00B57894">
              <w:rPr>
                <w:rFonts w:eastAsiaTheme="minorEastAsia"/>
              </w:rPr>
              <w:t>ждений социальной сферы и т.д.)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514C" w:rsidRPr="00D35ECE" w:rsidRDefault="00D35ECE" w:rsidP="00D35EC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</w:t>
            </w:r>
            <w:r w:rsidR="002B514C" w:rsidRPr="00D35ECE">
              <w:rPr>
                <w:rFonts w:eastAsiaTheme="minorEastAsia"/>
              </w:rPr>
              <w:t>емедленно</w:t>
            </w: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r w:rsidRPr="00D35ECE">
              <w:rPr>
                <w:rFonts w:eastAsiaTheme="minorEastAsia"/>
              </w:rPr>
              <w:t>Дежурно-диспетчерская служба теплоснабжающей организации - ДДС ТСО</w:t>
            </w:r>
          </w:p>
        </w:tc>
      </w:tr>
      <w:tr w:rsidR="002B514C" w:rsidRPr="00D35ECE" w:rsidTr="00B57894">
        <w:tblPrEx>
          <w:tblBorders>
            <w:insideH w:val="nil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r w:rsidRPr="00D35ECE">
              <w:rPr>
                <w:rFonts w:eastAsiaTheme="minorEastAsia"/>
              </w:rPr>
              <w:t>1.2.</w:t>
            </w:r>
          </w:p>
        </w:tc>
        <w:tc>
          <w:tcPr>
            <w:tcW w:w="4418" w:type="dxa"/>
            <w:tcBorders>
              <w:top w:val="single" w:sz="4" w:space="0" w:color="auto"/>
              <w:bottom w:val="single" w:sz="4" w:space="0" w:color="auto"/>
            </w:tcBorders>
          </w:tcPr>
          <w:p w:rsidR="002B514C" w:rsidRPr="00D35ECE" w:rsidRDefault="00B57894" w:rsidP="00D35ECE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С</w:t>
            </w:r>
            <w:r w:rsidR="002B514C" w:rsidRPr="00D35ECE">
              <w:rPr>
                <w:rFonts w:eastAsiaTheme="minorEastAsia"/>
              </w:rPr>
              <w:t>остав сил и средств, задействованных на ликвидацию аварии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r w:rsidRPr="00D35ECE">
              <w:rPr>
                <w:rFonts w:eastAsiaTheme="minorEastAsia"/>
              </w:rPr>
              <w:t>ДДС ТСО</w:t>
            </w:r>
          </w:p>
        </w:tc>
      </w:tr>
      <w:tr w:rsidR="002B514C" w:rsidRPr="00D35ECE" w:rsidTr="00D35ECE">
        <w:tc>
          <w:tcPr>
            <w:tcW w:w="895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jc w:val="center"/>
              <w:outlineLvl w:val="3"/>
              <w:rPr>
                <w:rFonts w:eastAsiaTheme="minorEastAsia"/>
                <w:b/>
              </w:rPr>
            </w:pPr>
            <w:r w:rsidRPr="00D35ECE">
              <w:rPr>
                <w:rFonts w:eastAsiaTheme="minorEastAsia"/>
                <w:b/>
              </w:rPr>
              <w:t>2. Доложить об аварии на системах теплоснабжения Хасынского муниципального округа Магаданской области</w:t>
            </w:r>
          </w:p>
        </w:tc>
      </w:tr>
      <w:tr w:rsidR="002B514C" w:rsidRPr="00D35ECE" w:rsidTr="00B57894">
        <w:tblPrEx>
          <w:tblBorders>
            <w:insideH w:val="nil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r w:rsidRPr="00D35ECE">
              <w:rPr>
                <w:rFonts w:eastAsiaTheme="minorEastAsia"/>
              </w:rPr>
              <w:t>2.1.</w:t>
            </w:r>
          </w:p>
        </w:tc>
        <w:tc>
          <w:tcPr>
            <w:tcW w:w="4418" w:type="dxa"/>
            <w:tcBorders>
              <w:top w:val="single" w:sz="4" w:space="0" w:color="auto"/>
              <w:bottom w:val="single" w:sz="4" w:space="0" w:color="auto"/>
            </w:tcBorders>
          </w:tcPr>
          <w:p w:rsidR="002B514C" w:rsidRPr="00D35ECE" w:rsidRDefault="00B57894" w:rsidP="00D35ECE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</w:t>
            </w:r>
            <w:r w:rsidR="002B514C" w:rsidRPr="00D35ECE">
              <w:rPr>
                <w:rFonts w:eastAsiaTheme="minorEastAsia"/>
              </w:rPr>
              <w:t>уководителю оператив</w:t>
            </w:r>
            <w:r>
              <w:rPr>
                <w:rFonts w:eastAsiaTheme="minorEastAsia"/>
              </w:rPr>
              <w:t>ного штаба по ликвидации аварии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514C" w:rsidRPr="00D35ECE" w:rsidRDefault="00B57894" w:rsidP="00D35EC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</w:t>
            </w:r>
            <w:r w:rsidR="002B514C" w:rsidRPr="00D35ECE">
              <w:rPr>
                <w:rFonts w:eastAsiaTheme="minorEastAsia"/>
              </w:rPr>
              <w:t>емедленно</w:t>
            </w: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</w:tcPr>
          <w:p w:rsidR="002B514C" w:rsidRPr="00D35ECE" w:rsidRDefault="00B57894" w:rsidP="00D35EC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</w:t>
            </w:r>
            <w:r w:rsidR="002B514C" w:rsidRPr="00D35ECE">
              <w:rPr>
                <w:rFonts w:eastAsiaTheme="minorEastAsia"/>
              </w:rPr>
              <w:t>ежурный ЕДДС</w:t>
            </w:r>
          </w:p>
        </w:tc>
      </w:tr>
      <w:tr w:rsidR="002B514C" w:rsidRPr="00D35ECE" w:rsidTr="00B57894">
        <w:tblPrEx>
          <w:tblBorders>
            <w:insideH w:val="nil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r w:rsidRPr="00D35ECE">
              <w:rPr>
                <w:rFonts w:eastAsiaTheme="minorEastAsia"/>
              </w:rPr>
              <w:t>2.2.</w:t>
            </w:r>
          </w:p>
        </w:tc>
        <w:tc>
          <w:tcPr>
            <w:tcW w:w="4418" w:type="dxa"/>
            <w:tcBorders>
              <w:top w:val="single" w:sz="4" w:space="0" w:color="auto"/>
              <w:bottom w:val="single" w:sz="4" w:space="0" w:color="auto"/>
            </w:tcBorders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Theme="minorEastAsia"/>
              </w:rPr>
            </w:pPr>
            <w:r w:rsidRPr="00D35ECE">
              <w:rPr>
                <w:rFonts w:eastAsiaTheme="minorEastAsia"/>
              </w:rPr>
              <w:t>ОДС регионального штаба по обеспечению безопасности элект</w:t>
            </w:r>
            <w:r w:rsidR="00B57894">
              <w:rPr>
                <w:rFonts w:eastAsiaTheme="minorEastAsia"/>
              </w:rPr>
              <w:t>роснабжения Магаданской области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B514C" w:rsidRPr="00D35ECE" w:rsidRDefault="00B57894" w:rsidP="00B5789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В рабочее время – «</w:t>
            </w:r>
            <w:r w:rsidR="002B514C" w:rsidRPr="00D35ECE">
              <w:rPr>
                <w:rFonts w:eastAsiaTheme="minorEastAsia"/>
              </w:rPr>
              <w:t>Ч</w:t>
            </w:r>
            <w:r>
              <w:rPr>
                <w:rFonts w:eastAsiaTheme="minorEastAsia"/>
              </w:rPr>
              <w:t>»</w:t>
            </w:r>
            <w:r w:rsidR="002B514C" w:rsidRPr="00D35ECE">
              <w:rPr>
                <w:rFonts w:eastAsiaTheme="minorEastAsia"/>
              </w:rPr>
              <w:t xml:space="preserve"> + 20 мин; в нерабочее время </w:t>
            </w:r>
            <w:r>
              <w:rPr>
                <w:rFonts w:eastAsiaTheme="minorEastAsia"/>
              </w:rPr>
              <w:t>–</w:t>
            </w:r>
            <w:r w:rsidR="002B514C" w:rsidRPr="00D35EC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«</w:t>
            </w:r>
            <w:r w:rsidR="002B514C" w:rsidRPr="00D35ECE">
              <w:rPr>
                <w:rFonts w:eastAsiaTheme="minorEastAsia"/>
              </w:rPr>
              <w:t>Ч</w:t>
            </w:r>
            <w:r>
              <w:rPr>
                <w:rFonts w:eastAsiaTheme="minorEastAsia"/>
              </w:rPr>
              <w:t>»</w:t>
            </w:r>
            <w:r w:rsidR="002B514C" w:rsidRPr="00D35ECE">
              <w:rPr>
                <w:rFonts w:eastAsiaTheme="minorEastAsia"/>
              </w:rPr>
              <w:t xml:space="preserve"> + 1 час 30 мин</w:t>
            </w:r>
            <w:r>
              <w:rPr>
                <w:rFonts w:eastAsiaTheme="minorEastAsia"/>
              </w:rPr>
              <w:t>ут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</w:p>
        </w:tc>
      </w:tr>
      <w:tr w:rsidR="002B514C" w:rsidRPr="00D35ECE" w:rsidTr="00B57894">
        <w:tblPrEx>
          <w:tblBorders>
            <w:insideH w:val="nil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r w:rsidRPr="00D35ECE">
              <w:rPr>
                <w:rFonts w:eastAsiaTheme="minorEastAsia"/>
              </w:rPr>
              <w:t>2.3.</w:t>
            </w:r>
          </w:p>
        </w:tc>
        <w:tc>
          <w:tcPr>
            <w:tcW w:w="4418" w:type="dxa"/>
            <w:tcBorders>
              <w:top w:val="single" w:sz="4" w:space="0" w:color="auto"/>
              <w:bottom w:val="single" w:sz="4" w:space="0" w:color="auto"/>
            </w:tcBorders>
          </w:tcPr>
          <w:p w:rsidR="002B514C" w:rsidRPr="00D35ECE" w:rsidRDefault="00B57894" w:rsidP="00B57894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О</w:t>
            </w:r>
            <w:r w:rsidR="002B514C" w:rsidRPr="00D35ECE">
              <w:rPr>
                <w:rFonts w:eastAsiaTheme="minorEastAsia"/>
              </w:rPr>
              <w:t>рганизовать опове</w:t>
            </w:r>
            <w:r>
              <w:rPr>
                <w:rFonts w:eastAsiaTheme="minorEastAsia"/>
              </w:rPr>
              <w:t>щение членов оперативного штаба</w:t>
            </w:r>
          </w:p>
        </w:tc>
        <w:tc>
          <w:tcPr>
            <w:tcW w:w="1701" w:type="dxa"/>
            <w:vMerge/>
            <w:tcBorders>
              <w:top w:val="single" w:sz="4" w:space="0" w:color="auto"/>
            </w:tcBorders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2158" w:type="dxa"/>
            <w:vMerge/>
            <w:tcBorders>
              <w:top w:val="single" w:sz="4" w:space="0" w:color="auto"/>
            </w:tcBorders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spacing w:line="276" w:lineRule="auto"/>
              <w:rPr>
                <w:rFonts w:eastAsiaTheme="minorEastAsia"/>
              </w:rPr>
            </w:pPr>
          </w:p>
        </w:tc>
      </w:tr>
      <w:tr w:rsidR="002B514C" w:rsidRPr="00D35ECE" w:rsidTr="00B57894">
        <w:tc>
          <w:tcPr>
            <w:tcW w:w="680" w:type="dxa"/>
            <w:tcBorders>
              <w:top w:val="single" w:sz="4" w:space="0" w:color="auto"/>
            </w:tcBorders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r w:rsidRPr="00D35ECE">
              <w:rPr>
                <w:rFonts w:eastAsiaTheme="minorEastAsia"/>
              </w:rPr>
              <w:t>2.4.</w:t>
            </w:r>
          </w:p>
        </w:tc>
        <w:tc>
          <w:tcPr>
            <w:tcW w:w="4418" w:type="dxa"/>
            <w:tcBorders>
              <w:top w:val="single" w:sz="4" w:space="0" w:color="auto"/>
            </w:tcBorders>
          </w:tcPr>
          <w:p w:rsidR="002B514C" w:rsidRPr="00D35ECE" w:rsidRDefault="00B57894" w:rsidP="00B57894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Д</w:t>
            </w:r>
            <w:r w:rsidR="002B514C" w:rsidRPr="00D35ECE">
              <w:rPr>
                <w:rFonts w:eastAsiaTheme="minorEastAsia"/>
              </w:rPr>
              <w:t>оложить результаты оповещения руководителю оперативного штаба (заместителю)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spacing w:line="276" w:lineRule="auto"/>
              <w:rPr>
                <w:rFonts w:eastAsiaTheme="minorEastAsia"/>
              </w:rPr>
            </w:pPr>
          </w:p>
        </w:tc>
      </w:tr>
      <w:tr w:rsidR="002B514C" w:rsidRPr="00D35ECE" w:rsidTr="00B57894">
        <w:tc>
          <w:tcPr>
            <w:tcW w:w="8957" w:type="dxa"/>
            <w:gridSpan w:val="4"/>
            <w:tcBorders>
              <w:bottom w:val="single" w:sz="4" w:space="0" w:color="auto"/>
            </w:tcBorders>
          </w:tcPr>
          <w:p w:rsidR="002B514C" w:rsidRPr="00B57894" w:rsidRDefault="002B514C" w:rsidP="00D35ECE">
            <w:pPr>
              <w:widowControl w:val="0"/>
              <w:autoSpaceDE w:val="0"/>
              <w:autoSpaceDN w:val="0"/>
              <w:spacing w:line="276" w:lineRule="auto"/>
              <w:jc w:val="center"/>
              <w:outlineLvl w:val="3"/>
              <w:rPr>
                <w:rFonts w:eastAsiaTheme="minorEastAsia"/>
                <w:b/>
              </w:rPr>
            </w:pPr>
            <w:r w:rsidRPr="00B57894">
              <w:rPr>
                <w:rFonts w:eastAsiaTheme="minorEastAsia"/>
                <w:b/>
              </w:rPr>
              <w:t>3. По указанию руководителя оператив</w:t>
            </w:r>
            <w:r w:rsidR="00B57894" w:rsidRPr="00B57894">
              <w:rPr>
                <w:rFonts w:eastAsiaTheme="minorEastAsia"/>
                <w:b/>
              </w:rPr>
              <w:t>ного штаба по ликвидации аварии</w:t>
            </w:r>
          </w:p>
        </w:tc>
      </w:tr>
      <w:tr w:rsidR="002B514C" w:rsidRPr="00D35ECE" w:rsidTr="00B57894">
        <w:tc>
          <w:tcPr>
            <w:tcW w:w="680" w:type="dxa"/>
            <w:vMerge w:val="restart"/>
            <w:tcBorders>
              <w:bottom w:val="single" w:sz="4" w:space="0" w:color="auto"/>
            </w:tcBorders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r w:rsidRPr="00D35ECE">
              <w:rPr>
                <w:rFonts w:eastAsiaTheme="minorEastAsia"/>
              </w:rPr>
              <w:t>3.1.</w:t>
            </w:r>
          </w:p>
        </w:tc>
        <w:tc>
          <w:tcPr>
            <w:tcW w:w="4418" w:type="dxa"/>
            <w:tcBorders>
              <w:bottom w:val="single" w:sz="4" w:space="0" w:color="auto"/>
            </w:tcBorders>
          </w:tcPr>
          <w:p w:rsidR="002B514C" w:rsidRPr="00D35ECE" w:rsidRDefault="00B57894" w:rsidP="00D35ECE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О</w:t>
            </w:r>
            <w:r w:rsidR="002B514C" w:rsidRPr="00D35ECE">
              <w:rPr>
                <w:rFonts w:eastAsiaTheme="minorEastAsia"/>
              </w:rPr>
              <w:t>рганизовать сбор и обобщение информации:</w:t>
            </w:r>
          </w:p>
          <w:p w:rsidR="002B514C" w:rsidRPr="00D35ECE" w:rsidRDefault="002B514C" w:rsidP="00D35ECE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Theme="minorEastAsia"/>
              </w:rPr>
            </w:pPr>
            <w:r w:rsidRPr="00D35ECE">
              <w:rPr>
                <w:rFonts w:eastAsiaTheme="minorEastAsia"/>
              </w:rPr>
              <w:t>- о ходе развития аварии и проведения работ по ее ликвидации;</w:t>
            </w:r>
          </w:p>
          <w:p w:rsidR="002B514C" w:rsidRPr="00D35ECE" w:rsidRDefault="002B514C" w:rsidP="00D35ECE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Theme="minorEastAsia"/>
              </w:rPr>
            </w:pPr>
            <w:r w:rsidRPr="00D35ECE">
              <w:rPr>
                <w:rFonts w:eastAsiaTheme="minorEastAsia"/>
              </w:rPr>
              <w:lastRenderedPageBreak/>
              <w:t>- об усилении состава сил и средств, при</w:t>
            </w:r>
            <w:r w:rsidR="00B57894">
              <w:rPr>
                <w:rFonts w:eastAsiaTheme="minorEastAsia"/>
              </w:rPr>
              <w:t>влекаемых для ликвидации аварии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7894" w:rsidRDefault="00B57894" w:rsidP="00D35EC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Ч</w:t>
            </w:r>
            <w:r w:rsidR="002B514C" w:rsidRPr="00D35ECE">
              <w:rPr>
                <w:rFonts w:eastAsiaTheme="minorEastAsia"/>
              </w:rPr>
              <w:t xml:space="preserve">ерез каждые </w:t>
            </w:r>
          </w:p>
          <w:p w:rsidR="00B57894" w:rsidRDefault="002B514C" w:rsidP="00D35EC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r w:rsidRPr="00D35ECE">
              <w:rPr>
                <w:rFonts w:eastAsiaTheme="minorEastAsia"/>
              </w:rPr>
              <w:t xml:space="preserve">2 часа </w:t>
            </w:r>
          </w:p>
          <w:p w:rsidR="002B514C" w:rsidRPr="00D35ECE" w:rsidRDefault="002B514C" w:rsidP="00D35EC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r w:rsidRPr="00D35ECE">
              <w:rPr>
                <w:rFonts w:eastAsiaTheme="minorEastAsia"/>
              </w:rPr>
              <w:t xml:space="preserve">в течение всего периода </w:t>
            </w:r>
            <w:r w:rsidRPr="00D35ECE">
              <w:rPr>
                <w:rFonts w:eastAsiaTheme="minorEastAsia"/>
              </w:rPr>
              <w:lastRenderedPageBreak/>
              <w:t>ликвидации аварии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2B514C" w:rsidRPr="00D35ECE" w:rsidRDefault="00B57894" w:rsidP="00D35EC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Д</w:t>
            </w:r>
            <w:r w:rsidR="002B514C" w:rsidRPr="00D35ECE">
              <w:rPr>
                <w:rFonts w:eastAsiaTheme="minorEastAsia"/>
              </w:rPr>
              <w:t>ежурный ЕДДС, ДДС РСО</w:t>
            </w:r>
          </w:p>
        </w:tc>
      </w:tr>
      <w:tr w:rsidR="002B514C" w:rsidRPr="00D35ECE" w:rsidTr="00B57894">
        <w:tblPrEx>
          <w:tblBorders>
            <w:insideH w:val="nil"/>
          </w:tblBorders>
        </w:tblPrEx>
        <w:tc>
          <w:tcPr>
            <w:tcW w:w="680" w:type="dxa"/>
            <w:vMerge/>
            <w:tcBorders>
              <w:top w:val="single" w:sz="4" w:space="0" w:color="auto"/>
            </w:tcBorders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4418" w:type="dxa"/>
            <w:tcBorders>
              <w:top w:val="single" w:sz="4" w:space="0" w:color="auto"/>
              <w:bottom w:val="single" w:sz="4" w:space="0" w:color="auto"/>
            </w:tcBorders>
          </w:tcPr>
          <w:p w:rsidR="002B514C" w:rsidRPr="00D35ECE" w:rsidRDefault="00B57894" w:rsidP="00D35ECE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О</w:t>
            </w:r>
            <w:r w:rsidR="002B514C" w:rsidRPr="00D35ECE">
              <w:rPr>
                <w:rFonts w:eastAsiaTheme="minorEastAsia"/>
              </w:rPr>
              <w:t xml:space="preserve"> проверке готовности к работе автоном</w:t>
            </w:r>
            <w:r>
              <w:rPr>
                <w:rFonts w:eastAsiaTheme="minorEastAsia"/>
              </w:rPr>
              <w:t>ных источников электроснабжения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514C" w:rsidRPr="00D35ECE" w:rsidRDefault="00B57894" w:rsidP="00B5789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«</w:t>
            </w:r>
            <w:r w:rsidR="002B514C" w:rsidRPr="00D35ECE">
              <w:rPr>
                <w:rFonts w:eastAsiaTheme="minorEastAsia"/>
              </w:rPr>
              <w:t>Ч</w:t>
            </w:r>
            <w:r>
              <w:rPr>
                <w:rFonts w:eastAsiaTheme="minorEastAsia"/>
              </w:rPr>
              <w:t>»</w:t>
            </w:r>
            <w:r w:rsidR="002B514C" w:rsidRPr="00D35ECE">
              <w:rPr>
                <w:rFonts w:eastAsiaTheme="minorEastAsia"/>
              </w:rPr>
              <w:t xml:space="preserve"> + 2 часа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</w:tcBorders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r w:rsidRPr="00D35ECE">
              <w:rPr>
                <w:rFonts w:eastAsiaTheme="minorEastAsia"/>
              </w:rPr>
              <w:t>ДДС ТСО</w:t>
            </w:r>
          </w:p>
        </w:tc>
      </w:tr>
      <w:tr w:rsidR="002B514C" w:rsidRPr="00D35ECE" w:rsidTr="00B57894">
        <w:tc>
          <w:tcPr>
            <w:tcW w:w="680" w:type="dxa"/>
            <w:vMerge/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418" w:type="dxa"/>
            <w:tcBorders>
              <w:top w:val="single" w:sz="4" w:space="0" w:color="auto"/>
            </w:tcBorders>
          </w:tcPr>
          <w:p w:rsidR="002B514C" w:rsidRPr="00D35ECE" w:rsidRDefault="00B57894" w:rsidP="00D35ECE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О</w:t>
            </w:r>
            <w:r w:rsidR="002B514C" w:rsidRPr="00D35ECE">
              <w:rPr>
                <w:rFonts w:eastAsiaTheme="minorEastAsia"/>
              </w:rPr>
              <w:t xml:space="preserve"> состоянии котельных, тепловых пунктов, тепловых сетей, систем энергоснабжения, о наличии резервного топлива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B514C" w:rsidRPr="00D35ECE" w:rsidRDefault="00B57894" w:rsidP="00D35EC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П</w:t>
            </w:r>
            <w:r w:rsidR="002B514C" w:rsidRPr="00D35ECE">
              <w:rPr>
                <w:rFonts w:eastAsiaTheme="minorEastAsia"/>
              </w:rPr>
              <w:t>оследующие сутки</w:t>
            </w:r>
          </w:p>
        </w:tc>
        <w:tc>
          <w:tcPr>
            <w:tcW w:w="2158" w:type="dxa"/>
            <w:vMerge/>
            <w:tcBorders>
              <w:top w:val="nil"/>
            </w:tcBorders>
          </w:tcPr>
          <w:p w:rsidR="002B514C" w:rsidRPr="00D35ECE" w:rsidRDefault="002B514C" w:rsidP="00D35EC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  <w:tr w:rsidR="002B514C" w:rsidRPr="00D35ECE" w:rsidTr="002D564D">
        <w:tc>
          <w:tcPr>
            <w:tcW w:w="8957" w:type="dxa"/>
            <w:gridSpan w:val="4"/>
          </w:tcPr>
          <w:p w:rsidR="002B514C" w:rsidRPr="00B57894" w:rsidRDefault="002B514C" w:rsidP="00D35ECE">
            <w:pPr>
              <w:widowControl w:val="0"/>
              <w:autoSpaceDE w:val="0"/>
              <w:autoSpaceDN w:val="0"/>
              <w:jc w:val="center"/>
              <w:outlineLvl w:val="3"/>
              <w:rPr>
                <w:rFonts w:eastAsiaTheme="minorEastAsia"/>
                <w:b/>
              </w:rPr>
            </w:pPr>
            <w:r w:rsidRPr="00B57894">
              <w:rPr>
                <w:rFonts w:eastAsiaTheme="minorEastAsia"/>
                <w:b/>
              </w:rPr>
              <w:t>4. При заверш</w:t>
            </w:r>
            <w:r w:rsidR="00B57894" w:rsidRPr="00B57894">
              <w:rPr>
                <w:rFonts w:eastAsiaTheme="minorEastAsia"/>
                <w:b/>
              </w:rPr>
              <w:t>ении работ по ликвидации аварии</w:t>
            </w:r>
          </w:p>
        </w:tc>
      </w:tr>
      <w:tr w:rsidR="002B514C" w:rsidRPr="00D35ECE" w:rsidTr="00B57894">
        <w:tc>
          <w:tcPr>
            <w:tcW w:w="680" w:type="dxa"/>
          </w:tcPr>
          <w:p w:rsidR="002B514C" w:rsidRPr="00D35ECE" w:rsidRDefault="002B514C" w:rsidP="00B5789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r w:rsidRPr="00D35ECE">
              <w:rPr>
                <w:rFonts w:eastAsiaTheme="minorEastAsia"/>
              </w:rPr>
              <w:t>4.1.</w:t>
            </w:r>
          </w:p>
        </w:tc>
        <w:tc>
          <w:tcPr>
            <w:tcW w:w="4418" w:type="dxa"/>
          </w:tcPr>
          <w:p w:rsidR="002B514C" w:rsidRPr="00D35ECE" w:rsidRDefault="00B57894" w:rsidP="00B57894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О</w:t>
            </w:r>
            <w:r w:rsidR="002B514C" w:rsidRPr="00D35ECE">
              <w:rPr>
                <w:rFonts w:eastAsiaTheme="minorEastAsia"/>
              </w:rPr>
              <w:t>повестить РСО, УК, ТСЖ, ЖСК о завершении работ по ликвидации аварии</w:t>
            </w:r>
          </w:p>
        </w:tc>
        <w:tc>
          <w:tcPr>
            <w:tcW w:w="1701" w:type="dxa"/>
          </w:tcPr>
          <w:p w:rsidR="002B514C" w:rsidRPr="00D35ECE" w:rsidRDefault="00B57894" w:rsidP="00B5789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</w:t>
            </w:r>
            <w:r w:rsidR="002B514C" w:rsidRPr="00D35ECE">
              <w:rPr>
                <w:rFonts w:eastAsiaTheme="minorEastAsia"/>
              </w:rPr>
              <w:t>емедленно</w:t>
            </w:r>
          </w:p>
        </w:tc>
        <w:tc>
          <w:tcPr>
            <w:tcW w:w="2158" w:type="dxa"/>
          </w:tcPr>
          <w:p w:rsidR="002B514C" w:rsidRPr="00D35ECE" w:rsidRDefault="002B514C" w:rsidP="00B5789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r w:rsidRPr="00D35ECE">
              <w:rPr>
                <w:rFonts w:eastAsiaTheme="minorEastAsia"/>
              </w:rPr>
              <w:t>дежурный ЕДДС, ДДС ТСО</w:t>
            </w:r>
          </w:p>
        </w:tc>
      </w:tr>
      <w:tr w:rsidR="002B514C" w:rsidRPr="00D35ECE" w:rsidTr="00B57894">
        <w:tc>
          <w:tcPr>
            <w:tcW w:w="680" w:type="dxa"/>
          </w:tcPr>
          <w:p w:rsidR="002B514C" w:rsidRPr="00D35ECE" w:rsidRDefault="002B514C" w:rsidP="00B5789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r w:rsidRPr="00D35ECE">
              <w:rPr>
                <w:rFonts w:eastAsiaTheme="minorEastAsia"/>
              </w:rPr>
              <w:t>4.2.</w:t>
            </w:r>
          </w:p>
        </w:tc>
        <w:tc>
          <w:tcPr>
            <w:tcW w:w="4418" w:type="dxa"/>
          </w:tcPr>
          <w:p w:rsidR="002B514C" w:rsidRPr="00D35ECE" w:rsidRDefault="00B57894" w:rsidP="00B57894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П</w:t>
            </w:r>
            <w:r w:rsidR="002B514C" w:rsidRPr="00D35ECE">
              <w:rPr>
                <w:rFonts w:eastAsiaTheme="minorEastAsia"/>
              </w:rPr>
              <w:t>роконтролировать подачу теплоносителя потребителям</w:t>
            </w:r>
          </w:p>
        </w:tc>
        <w:tc>
          <w:tcPr>
            <w:tcW w:w="1701" w:type="dxa"/>
          </w:tcPr>
          <w:p w:rsidR="002B514C" w:rsidRPr="00D35ECE" w:rsidRDefault="002B514C" w:rsidP="00B5789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bookmarkStart w:id="1" w:name="_GoBack"/>
            <w:bookmarkEnd w:id="1"/>
          </w:p>
        </w:tc>
        <w:tc>
          <w:tcPr>
            <w:tcW w:w="2158" w:type="dxa"/>
          </w:tcPr>
          <w:p w:rsidR="002B514C" w:rsidRPr="00D35ECE" w:rsidRDefault="002B514C" w:rsidP="00B5789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r w:rsidRPr="00D35ECE">
              <w:rPr>
                <w:rFonts w:eastAsiaTheme="minorEastAsia"/>
              </w:rPr>
              <w:t>дежурный ЕДДС, ДДС ТСО, диспетчер УК, ТСЖ, ЖСК</w:t>
            </w:r>
          </w:p>
        </w:tc>
      </w:tr>
      <w:tr w:rsidR="002B514C" w:rsidRPr="00D35ECE" w:rsidTr="00B57894">
        <w:tc>
          <w:tcPr>
            <w:tcW w:w="680" w:type="dxa"/>
          </w:tcPr>
          <w:p w:rsidR="002B514C" w:rsidRPr="00D35ECE" w:rsidRDefault="002B514C" w:rsidP="00B5789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r w:rsidRPr="00D35ECE">
              <w:rPr>
                <w:rFonts w:eastAsiaTheme="minorEastAsia"/>
              </w:rPr>
              <w:t>4.3.</w:t>
            </w:r>
          </w:p>
        </w:tc>
        <w:tc>
          <w:tcPr>
            <w:tcW w:w="4418" w:type="dxa"/>
          </w:tcPr>
          <w:p w:rsidR="002B514C" w:rsidRPr="00D35ECE" w:rsidRDefault="00B57894" w:rsidP="00B57894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Д</w:t>
            </w:r>
            <w:r w:rsidR="002B514C" w:rsidRPr="00D35ECE">
              <w:rPr>
                <w:rFonts w:eastAsiaTheme="minorEastAsia"/>
              </w:rPr>
              <w:t>оложить о ликвидации аварии, приведению привлекаемых сил и средств в исходное состояние в министерство строительства, ЖКХ и энергетики МО, руководителю оперативного штаба, в ЕДДС по Магаданской области</w:t>
            </w:r>
          </w:p>
        </w:tc>
        <w:tc>
          <w:tcPr>
            <w:tcW w:w="1701" w:type="dxa"/>
          </w:tcPr>
          <w:p w:rsidR="002B514C" w:rsidRPr="00D35ECE" w:rsidRDefault="00B57894" w:rsidP="00B5789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П</w:t>
            </w:r>
            <w:r w:rsidR="002B514C" w:rsidRPr="00D35ECE">
              <w:rPr>
                <w:rFonts w:eastAsiaTheme="minorEastAsia"/>
              </w:rPr>
              <w:t>о завершении работ</w:t>
            </w:r>
          </w:p>
        </w:tc>
        <w:tc>
          <w:tcPr>
            <w:tcW w:w="2158" w:type="dxa"/>
          </w:tcPr>
          <w:p w:rsidR="002B514C" w:rsidRPr="00D35ECE" w:rsidRDefault="002B514C" w:rsidP="00B5789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</w:rPr>
            </w:pPr>
            <w:r w:rsidRPr="00D35ECE">
              <w:rPr>
                <w:rFonts w:eastAsiaTheme="minorEastAsia"/>
              </w:rPr>
              <w:t>дежурный ЕДДС, ДДС ТСО, диспетчер УК, ТСЖ, ЖСК</w:t>
            </w:r>
          </w:p>
        </w:tc>
      </w:tr>
    </w:tbl>
    <w:p w:rsidR="002B514C" w:rsidRPr="00D35ECE" w:rsidRDefault="002B514C" w:rsidP="00D35ECE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2B514C" w:rsidRPr="00D35ECE" w:rsidRDefault="002B514C" w:rsidP="00D35ECE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2B514C" w:rsidRPr="00D35ECE" w:rsidRDefault="002B514C" w:rsidP="00D35ECE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  <w:r w:rsidRPr="00D35ECE">
        <w:rPr>
          <w:rFonts w:eastAsiaTheme="minorEastAsia"/>
          <w:sz w:val="28"/>
          <w:szCs w:val="28"/>
        </w:rPr>
        <w:t>______________</w:t>
      </w:r>
    </w:p>
    <w:sectPr w:rsidR="002B514C" w:rsidRPr="00D35ECE" w:rsidSect="00D35ECE">
      <w:headerReference w:type="default" r:id="rId6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CE9" w:rsidRDefault="00157CE9">
      <w:r>
        <w:separator/>
      </w:r>
    </w:p>
  </w:endnote>
  <w:endnote w:type="continuationSeparator" w:id="0">
    <w:p w:rsidR="00157CE9" w:rsidRDefault="00157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CE9" w:rsidRDefault="00157CE9">
      <w:r>
        <w:separator/>
      </w:r>
    </w:p>
  </w:footnote>
  <w:footnote w:type="continuationSeparator" w:id="0">
    <w:p w:rsidR="00157CE9" w:rsidRDefault="00157C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2CD" w:rsidRDefault="002B514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57894">
      <w:rPr>
        <w:noProof/>
      </w:rPr>
      <w:t>9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5A5"/>
    <w:rsid w:val="00157CE9"/>
    <w:rsid w:val="002B514C"/>
    <w:rsid w:val="00B57894"/>
    <w:rsid w:val="00B84516"/>
    <w:rsid w:val="00D35ECE"/>
    <w:rsid w:val="00F1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7F486-B7FA-40CA-B99E-9D44AD58C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B51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B514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D35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D35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35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789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5789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2152</Words>
  <Characters>12269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5</cp:revision>
  <cp:lastPrinted>2025-09-09T00:11:00Z</cp:lastPrinted>
  <dcterms:created xsi:type="dcterms:W3CDTF">2025-09-08T22:42:00Z</dcterms:created>
  <dcterms:modified xsi:type="dcterms:W3CDTF">2025-09-09T00:11:00Z</dcterms:modified>
</cp:coreProperties>
</file>